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5B171" w14:textId="77777777" w:rsidR="004A4B03" w:rsidRDefault="004A4B03" w:rsidP="004A4B03">
      <w:pPr>
        <w:spacing w:afterLines="50" w:after="156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附件3</w:t>
      </w:r>
    </w:p>
    <w:p w14:paraId="63E522DA" w14:textId="77777777" w:rsidR="004A4B03" w:rsidRDefault="004A4B03" w:rsidP="004A4B03">
      <w:pPr>
        <w:spacing w:afterLines="50" w:after="156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线</w:t>
      </w: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上赛平台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选型原则与技术要求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000"/>
        <w:gridCol w:w="1513"/>
      </w:tblGrid>
      <w:tr w:rsidR="004A4B03" w14:paraId="635B74AC" w14:textId="77777777" w:rsidTr="00767C3A">
        <w:tc>
          <w:tcPr>
            <w:tcW w:w="851" w:type="dxa"/>
            <w:shd w:val="clear" w:color="auto" w:fill="auto"/>
          </w:tcPr>
          <w:p w14:paraId="6876E720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序号</w:t>
            </w:r>
          </w:p>
        </w:tc>
        <w:tc>
          <w:tcPr>
            <w:tcW w:w="6000" w:type="dxa"/>
            <w:shd w:val="clear" w:color="auto" w:fill="auto"/>
          </w:tcPr>
          <w:p w14:paraId="348D9FFA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技术与服务项目</w:t>
            </w:r>
          </w:p>
        </w:tc>
        <w:tc>
          <w:tcPr>
            <w:tcW w:w="1513" w:type="dxa"/>
            <w:shd w:val="clear" w:color="auto" w:fill="auto"/>
          </w:tcPr>
          <w:p w14:paraId="383EFC22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说明</w:t>
            </w:r>
          </w:p>
        </w:tc>
      </w:tr>
      <w:tr w:rsidR="004A4B03" w14:paraId="6D1430CE" w14:textId="77777777" w:rsidTr="00767C3A">
        <w:tc>
          <w:tcPr>
            <w:tcW w:w="851" w:type="dxa"/>
            <w:shd w:val="clear" w:color="auto" w:fill="auto"/>
          </w:tcPr>
          <w:p w14:paraId="4697DFE6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1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4B75463B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平台能力</w:t>
            </w:r>
          </w:p>
        </w:tc>
      </w:tr>
      <w:tr w:rsidR="004A4B03" w14:paraId="711BDD30" w14:textId="77777777" w:rsidTr="00767C3A">
        <w:tc>
          <w:tcPr>
            <w:tcW w:w="851" w:type="dxa"/>
            <w:shd w:val="clear" w:color="auto" w:fill="auto"/>
          </w:tcPr>
          <w:p w14:paraId="3AA133D7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</w:t>
            </w:r>
          </w:p>
        </w:tc>
        <w:tc>
          <w:tcPr>
            <w:tcW w:w="6000" w:type="dxa"/>
            <w:shd w:val="clear" w:color="auto" w:fill="auto"/>
          </w:tcPr>
          <w:p w14:paraId="554E9340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平台支持过全国性或国际性大型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线网络安全线上赛</w:t>
            </w:r>
            <w:proofErr w:type="gramEnd"/>
          </w:p>
        </w:tc>
        <w:tc>
          <w:tcPr>
            <w:tcW w:w="1513" w:type="dxa"/>
            <w:shd w:val="clear" w:color="auto" w:fill="auto"/>
          </w:tcPr>
          <w:p w14:paraId="4273D76A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0558C24" w14:textId="77777777" w:rsidTr="00767C3A">
        <w:tc>
          <w:tcPr>
            <w:tcW w:w="851" w:type="dxa"/>
            <w:shd w:val="clear" w:color="auto" w:fill="auto"/>
          </w:tcPr>
          <w:p w14:paraId="550178EA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2</w:t>
            </w:r>
          </w:p>
        </w:tc>
        <w:tc>
          <w:tcPr>
            <w:tcW w:w="6000" w:type="dxa"/>
            <w:shd w:val="clear" w:color="auto" w:fill="auto"/>
          </w:tcPr>
          <w:p w14:paraId="34889A3A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平台支持并发赛队数&gt;</w:t>
            </w:r>
            <w:r>
              <w:rPr>
                <w:rFonts w:ascii="STFangsong" w:eastAsia="STFangsong" w:hAnsi="STFangsong"/>
                <w:sz w:val="24"/>
              </w:rPr>
              <w:t>1000</w:t>
            </w:r>
          </w:p>
        </w:tc>
        <w:tc>
          <w:tcPr>
            <w:tcW w:w="1513" w:type="dxa"/>
            <w:shd w:val="clear" w:color="auto" w:fill="auto"/>
          </w:tcPr>
          <w:p w14:paraId="77916827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2CB9FD5" w14:textId="77777777" w:rsidTr="00767C3A">
        <w:tc>
          <w:tcPr>
            <w:tcW w:w="851" w:type="dxa"/>
            <w:shd w:val="clear" w:color="auto" w:fill="auto"/>
          </w:tcPr>
          <w:p w14:paraId="0CEE112E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2415CBDB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平台支持并发用户数&gt;10000</w:t>
            </w:r>
          </w:p>
        </w:tc>
        <w:tc>
          <w:tcPr>
            <w:tcW w:w="1513" w:type="dxa"/>
            <w:shd w:val="clear" w:color="auto" w:fill="auto"/>
          </w:tcPr>
          <w:p w14:paraId="733A6899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64EF77D3" w14:textId="77777777" w:rsidTr="00767C3A">
        <w:tc>
          <w:tcPr>
            <w:tcW w:w="851" w:type="dxa"/>
            <w:shd w:val="clear" w:color="auto" w:fill="auto"/>
          </w:tcPr>
          <w:p w14:paraId="78BF77BB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</w:t>
            </w:r>
            <w:r>
              <w:rPr>
                <w:rFonts w:ascii="STFangsong" w:eastAsia="STFangsong" w:hAnsi="STFangsong"/>
                <w:sz w:val="24"/>
              </w:rPr>
              <w:t>.4</w:t>
            </w:r>
          </w:p>
        </w:tc>
        <w:tc>
          <w:tcPr>
            <w:tcW w:w="6000" w:type="dxa"/>
            <w:shd w:val="clear" w:color="auto" w:fill="auto"/>
          </w:tcPr>
          <w:p w14:paraId="64613A77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理论赛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和安全应用攻击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破解赛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同时进行；</w:t>
            </w:r>
          </w:p>
        </w:tc>
        <w:tc>
          <w:tcPr>
            <w:tcW w:w="1513" w:type="dxa"/>
            <w:shd w:val="clear" w:color="auto" w:fill="auto"/>
          </w:tcPr>
          <w:p w14:paraId="010CD90D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6818D600" w14:textId="77777777" w:rsidTr="00767C3A">
        <w:tc>
          <w:tcPr>
            <w:tcW w:w="851" w:type="dxa"/>
            <w:shd w:val="clear" w:color="auto" w:fill="auto"/>
          </w:tcPr>
          <w:p w14:paraId="51D4CB05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</w:t>
            </w:r>
            <w:r>
              <w:rPr>
                <w:rFonts w:ascii="STFangsong" w:eastAsia="STFangsong" w:hAnsi="STFangsong"/>
                <w:sz w:val="24"/>
              </w:rPr>
              <w:t>5</w:t>
            </w:r>
          </w:p>
        </w:tc>
        <w:tc>
          <w:tcPr>
            <w:tcW w:w="6000" w:type="dxa"/>
            <w:shd w:val="clear" w:color="auto" w:fill="auto"/>
          </w:tcPr>
          <w:p w14:paraId="6B7D5D4C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安全应用攻击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破解赛支持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动态计分规则，动态计分公式可以区分题目难易度；</w:t>
            </w:r>
          </w:p>
        </w:tc>
        <w:tc>
          <w:tcPr>
            <w:tcW w:w="1513" w:type="dxa"/>
            <w:shd w:val="clear" w:color="auto" w:fill="auto"/>
          </w:tcPr>
          <w:p w14:paraId="43712EAF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4167BA3A" w14:textId="77777777" w:rsidTr="00767C3A">
        <w:tc>
          <w:tcPr>
            <w:tcW w:w="851" w:type="dxa"/>
            <w:shd w:val="clear" w:color="auto" w:fill="auto"/>
          </w:tcPr>
          <w:p w14:paraId="1BD6A375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1.6</w:t>
            </w:r>
          </w:p>
        </w:tc>
        <w:tc>
          <w:tcPr>
            <w:tcW w:w="6000" w:type="dxa"/>
            <w:shd w:val="clear" w:color="auto" w:fill="auto"/>
          </w:tcPr>
          <w:p w14:paraId="144970BC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安全应用攻击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破解赛具备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完整的防作弊功能，带场景的题目支持战队独享；</w:t>
            </w:r>
          </w:p>
        </w:tc>
        <w:tc>
          <w:tcPr>
            <w:tcW w:w="1513" w:type="dxa"/>
            <w:shd w:val="clear" w:color="auto" w:fill="auto"/>
          </w:tcPr>
          <w:p w14:paraId="60769CBC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863AE20" w14:textId="77777777" w:rsidTr="00767C3A">
        <w:tc>
          <w:tcPr>
            <w:tcW w:w="851" w:type="dxa"/>
            <w:shd w:val="clear" w:color="auto" w:fill="auto"/>
          </w:tcPr>
          <w:p w14:paraId="43602C6B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1.7</w:t>
            </w:r>
          </w:p>
        </w:tc>
        <w:tc>
          <w:tcPr>
            <w:tcW w:w="6000" w:type="dxa"/>
            <w:shd w:val="clear" w:color="auto" w:fill="auto"/>
          </w:tcPr>
          <w:p w14:paraId="5B94ED8B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平台具备全自动计分功能</w:t>
            </w:r>
          </w:p>
        </w:tc>
        <w:tc>
          <w:tcPr>
            <w:tcW w:w="1513" w:type="dxa"/>
            <w:shd w:val="clear" w:color="auto" w:fill="auto"/>
          </w:tcPr>
          <w:p w14:paraId="7B69E42E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EEFE9A0" w14:textId="77777777" w:rsidTr="00767C3A">
        <w:tc>
          <w:tcPr>
            <w:tcW w:w="851" w:type="dxa"/>
            <w:shd w:val="clear" w:color="auto" w:fill="auto"/>
          </w:tcPr>
          <w:p w14:paraId="131BCD61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</w:t>
            </w:r>
            <w:r>
              <w:rPr>
                <w:rFonts w:ascii="STFangsong" w:eastAsia="STFangsong" w:hAnsi="STFangsong"/>
                <w:sz w:val="24"/>
              </w:rPr>
              <w:t>8</w:t>
            </w:r>
          </w:p>
        </w:tc>
        <w:tc>
          <w:tcPr>
            <w:tcW w:w="6000" w:type="dxa"/>
            <w:shd w:val="clear" w:color="auto" w:fill="auto"/>
          </w:tcPr>
          <w:p w14:paraId="2CA2CE3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平台支持（但不限于）以下可视化图表：</w:t>
            </w:r>
          </w:p>
          <w:p w14:paraId="7CCDF4DC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总积分排名榜，包括理论赛、安全应用攻击</w:t>
            </w:r>
            <w:proofErr w:type="gramStart"/>
            <w:r>
              <w:rPr>
                <w:rFonts w:ascii="STFangsong" w:eastAsia="STFangsong" w:hAnsi="STFangsong" w:hint="eastAsia"/>
              </w:rPr>
              <w:t>破解赛</w:t>
            </w:r>
            <w:proofErr w:type="gramEnd"/>
            <w:r>
              <w:rPr>
                <w:rFonts w:ascii="STFangsong" w:eastAsia="STFangsong" w:hAnsi="STFangsong" w:hint="eastAsia"/>
              </w:rPr>
              <w:t>的成绩；</w:t>
            </w:r>
          </w:p>
          <w:p w14:paraId="043796CF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积分曲线图；</w:t>
            </w:r>
          </w:p>
          <w:p w14:paraId="63A1327A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实时得分事件列表；</w:t>
            </w:r>
          </w:p>
          <w:p w14:paraId="3A1A63C3" w14:textId="77777777" w:rsidR="004A4B03" w:rsidRDefault="004A4B03" w:rsidP="00767C3A">
            <w:pPr>
              <w:pStyle w:val="a7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战队安全应用攻击</w:t>
            </w:r>
            <w:proofErr w:type="gramStart"/>
            <w:r>
              <w:rPr>
                <w:rFonts w:ascii="STFangsong" w:eastAsia="STFangsong" w:hAnsi="STFangsong" w:hint="eastAsia"/>
              </w:rPr>
              <w:t>破解赛答题</w:t>
            </w:r>
            <w:proofErr w:type="gramEnd"/>
            <w:r>
              <w:rPr>
                <w:rFonts w:ascii="STFangsong" w:eastAsia="STFangsong" w:hAnsi="STFangsong" w:hint="eastAsia"/>
              </w:rPr>
              <w:t>日志和得分；</w:t>
            </w:r>
          </w:p>
        </w:tc>
        <w:tc>
          <w:tcPr>
            <w:tcW w:w="1513" w:type="dxa"/>
            <w:shd w:val="clear" w:color="auto" w:fill="auto"/>
          </w:tcPr>
          <w:p w14:paraId="217209D5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STFangsong" w:eastAsia="STFangsong" w:hAnsi="STFangsong"/>
              </w:rPr>
            </w:pPr>
          </w:p>
        </w:tc>
      </w:tr>
      <w:tr w:rsidR="004A4B03" w14:paraId="661B38E7" w14:textId="77777777" w:rsidTr="00767C3A">
        <w:tc>
          <w:tcPr>
            <w:tcW w:w="851" w:type="dxa"/>
            <w:shd w:val="clear" w:color="auto" w:fill="auto"/>
          </w:tcPr>
          <w:p w14:paraId="44E27046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</w:t>
            </w:r>
            <w:r>
              <w:rPr>
                <w:rFonts w:ascii="STFangsong" w:eastAsia="STFangsong" w:hAnsi="STFangsong"/>
                <w:sz w:val="24"/>
              </w:rPr>
              <w:t>.9</w:t>
            </w:r>
          </w:p>
        </w:tc>
        <w:tc>
          <w:tcPr>
            <w:tcW w:w="6000" w:type="dxa"/>
            <w:shd w:val="clear" w:color="auto" w:fill="auto"/>
          </w:tcPr>
          <w:p w14:paraId="3DF9FC6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平台支持分组排名，如本专科生组、研究生组；</w:t>
            </w:r>
          </w:p>
        </w:tc>
        <w:tc>
          <w:tcPr>
            <w:tcW w:w="1513" w:type="dxa"/>
            <w:shd w:val="clear" w:color="auto" w:fill="auto"/>
          </w:tcPr>
          <w:p w14:paraId="3A54E67E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STFangsong" w:eastAsia="STFangsong" w:hAnsi="STFangsong"/>
              </w:rPr>
            </w:pPr>
          </w:p>
        </w:tc>
      </w:tr>
      <w:tr w:rsidR="004A4B03" w14:paraId="6B3DF796" w14:textId="77777777" w:rsidTr="00767C3A">
        <w:tc>
          <w:tcPr>
            <w:tcW w:w="851" w:type="dxa"/>
            <w:shd w:val="clear" w:color="auto" w:fill="auto"/>
          </w:tcPr>
          <w:p w14:paraId="3D62DA8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1.10</w:t>
            </w:r>
          </w:p>
        </w:tc>
        <w:tc>
          <w:tcPr>
            <w:tcW w:w="6000" w:type="dxa"/>
            <w:shd w:val="clear" w:color="auto" w:fill="auto"/>
          </w:tcPr>
          <w:p w14:paraId="14670487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平台具备完善的审计功能；</w:t>
            </w:r>
          </w:p>
        </w:tc>
        <w:tc>
          <w:tcPr>
            <w:tcW w:w="1513" w:type="dxa"/>
            <w:shd w:val="clear" w:color="auto" w:fill="auto"/>
          </w:tcPr>
          <w:p w14:paraId="4F257673" w14:textId="77777777" w:rsidR="004A4B03" w:rsidRDefault="004A4B03" w:rsidP="00767C3A">
            <w:pPr>
              <w:pStyle w:val="a7"/>
              <w:adjustRightInd w:val="0"/>
              <w:snapToGrid w:val="0"/>
              <w:ind w:firstLineChars="0" w:firstLine="0"/>
              <w:rPr>
                <w:rFonts w:ascii="STFangsong" w:eastAsia="STFangsong" w:hAnsi="STFangsong"/>
              </w:rPr>
            </w:pPr>
          </w:p>
        </w:tc>
      </w:tr>
      <w:tr w:rsidR="004A4B03" w14:paraId="36BFE84E" w14:textId="77777777" w:rsidTr="00767C3A">
        <w:tc>
          <w:tcPr>
            <w:tcW w:w="851" w:type="dxa"/>
            <w:shd w:val="clear" w:color="auto" w:fill="auto"/>
          </w:tcPr>
          <w:p w14:paraId="43501F37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2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73CA6635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竞赛支撑能力</w:t>
            </w:r>
          </w:p>
        </w:tc>
      </w:tr>
      <w:tr w:rsidR="004A4B03" w14:paraId="3A765B58" w14:textId="77777777" w:rsidTr="00767C3A">
        <w:tc>
          <w:tcPr>
            <w:tcW w:w="851" w:type="dxa"/>
            <w:shd w:val="clear" w:color="auto" w:fill="auto"/>
          </w:tcPr>
          <w:p w14:paraId="7B3FC549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2.1</w:t>
            </w:r>
          </w:p>
        </w:tc>
        <w:tc>
          <w:tcPr>
            <w:tcW w:w="6000" w:type="dxa"/>
            <w:shd w:val="clear" w:color="auto" w:fill="auto"/>
          </w:tcPr>
          <w:p w14:paraId="58807043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具备全国性或国际性大型安全线上竞赛的平台支撑经验，参赛人数超过≥1</w:t>
            </w:r>
            <w:r>
              <w:rPr>
                <w:rFonts w:ascii="STFangsong" w:eastAsia="STFangsong" w:hAnsi="STFangsong"/>
                <w:sz w:val="24"/>
              </w:rPr>
              <w:t>0000</w:t>
            </w:r>
            <w:r>
              <w:rPr>
                <w:rFonts w:ascii="STFangsong" w:eastAsia="STFangsong" w:hAnsi="STFangsong" w:hint="eastAsia"/>
                <w:sz w:val="24"/>
              </w:rPr>
              <w:t>人，并提供合同证明；</w:t>
            </w:r>
          </w:p>
        </w:tc>
        <w:tc>
          <w:tcPr>
            <w:tcW w:w="1513" w:type="dxa"/>
            <w:shd w:val="clear" w:color="auto" w:fill="auto"/>
          </w:tcPr>
          <w:p w14:paraId="525FA629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15CCA537" w14:textId="77777777" w:rsidTr="00767C3A">
        <w:tc>
          <w:tcPr>
            <w:tcW w:w="851" w:type="dxa"/>
            <w:shd w:val="clear" w:color="auto" w:fill="auto"/>
          </w:tcPr>
          <w:p w14:paraId="699B20BF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</w:t>
            </w:r>
            <w:r>
              <w:rPr>
                <w:rFonts w:ascii="STFangsong" w:eastAsia="STFangsong" w:hAnsi="STFangsong"/>
                <w:sz w:val="24"/>
              </w:rPr>
              <w:t>.2</w:t>
            </w:r>
          </w:p>
        </w:tc>
        <w:tc>
          <w:tcPr>
            <w:tcW w:w="6000" w:type="dxa"/>
            <w:shd w:val="clear" w:color="auto" w:fill="auto"/>
          </w:tcPr>
          <w:p w14:paraId="7F444129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提供竞赛运维方案，包括竞赛组织架构、人员职责、联系方式等信息。</w:t>
            </w:r>
          </w:p>
        </w:tc>
        <w:tc>
          <w:tcPr>
            <w:tcW w:w="1513" w:type="dxa"/>
            <w:shd w:val="clear" w:color="auto" w:fill="auto"/>
          </w:tcPr>
          <w:p w14:paraId="7884B2CF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0D3BD8CF" w14:textId="77777777" w:rsidTr="00767C3A">
        <w:tc>
          <w:tcPr>
            <w:tcW w:w="851" w:type="dxa"/>
            <w:shd w:val="clear" w:color="auto" w:fill="auto"/>
          </w:tcPr>
          <w:p w14:paraId="66EAE5C0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</w:t>
            </w:r>
            <w:r>
              <w:rPr>
                <w:rFonts w:ascii="STFangsong" w:eastAsia="STFangsong" w:hAnsi="STFangsong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5C7CEE7C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赛后提交完整的选手作弊记录；</w:t>
            </w:r>
          </w:p>
        </w:tc>
        <w:tc>
          <w:tcPr>
            <w:tcW w:w="1513" w:type="dxa"/>
            <w:shd w:val="clear" w:color="auto" w:fill="auto"/>
          </w:tcPr>
          <w:p w14:paraId="3FD5EEED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548949F" w14:textId="77777777" w:rsidTr="00767C3A">
        <w:tc>
          <w:tcPr>
            <w:tcW w:w="851" w:type="dxa"/>
            <w:shd w:val="clear" w:color="auto" w:fill="auto"/>
          </w:tcPr>
          <w:p w14:paraId="4BF94774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</w:t>
            </w:r>
            <w:r>
              <w:rPr>
                <w:rFonts w:ascii="STFangsong" w:eastAsia="STFangsong" w:hAnsi="STFangsong"/>
                <w:sz w:val="24"/>
              </w:rPr>
              <w:t>4</w:t>
            </w:r>
          </w:p>
        </w:tc>
        <w:tc>
          <w:tcPr>
            <w:tcW w:w="6000" w:type="dxa"/>
            <w:shd w:val="clear" w:color="auto" w:fill="auto"/>
          </w:tcPr>
          <w:p w14:paraId="35370735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具备优秀的审题和题目对接能力，请提供人员简历；</w:t>
            </w:r>
          </w:p>
        </w:tc>
        <w:tc>
          <w:tcPr>
            <w:tcW w:w="1513" w:type="dxa"/>
            <w:shd w:val="clear" w:color="auto" w:fill="auto"/>
          </w:tcPr>
          <w:p w14:paraId="1B1C3C7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2989A6F7" w14:textId="77777777" w:rsidTr="00767C3A">
        <w:tc>
          <w:tcPr>
            <w:tcW w:w="851" w:type="dxa"/>
            <w:shd w:val="clear" w:color="auto" w:fill="auto"/>
          </w:tcPr>
          <w:p w14:paraId="6C7A671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2</w:t>
            </w:r>
            <w:r>
              <w:rPr>
                <w:rFonts w:ascii="STFangsong" w:eastAsia="STFangsong" w:hAnsi="STFangsong" w:hint="eastAsia"/>
                <w:sz w:val="24"/>
              </w:rPr>
              <w:t>.</w:t>
            </w:r>
            <w:r>
              <w:rPr>
                <w:rFonts w:ascii="STFangsong" w:eastAsia="STFangsong" w:hAnsi="STFangsong"/>
                <w:sz w:val="24"/>
              </w:rPr>
              <w:t>5</w:t>
            </w:r>
          </w:p>
        </w:tc>
        <w:tc>
          <w:tcPr>
            <w:tcW w:w="6000" w:type="dxa"/>
            <w:shd w:val="clear" w:color="auto" w:fill="auto"/>
          </w:tcPr>
          <w:p w14:paraId="2ED284B9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具备完善的赛题保密措施，运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维人员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需要签署保密协议</w:t>
            </w:r>
          </w:p>
        </w:tc>
        <w:tc>
          <w:tcPr>
            <w:tcW w:w="1513" w:type="dxa"/>
            <w:shd w:val="clear" w:color="auto" w:fill="auto"/>
          </w:tcPr>
          <w:p w14:paraId="5D3A883E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3AFFD966" w14:textId="77777777" w:rsidTr="00767C3A">
        <w:tc>
          <w:tcPr>
            <w:tcW w:w="851" w:type="dxa"/>
            <w:shd w:val="clear" w:color="auto" w:fill="auto"/>
          </w:tcPr>
          <w:p w14:paraId="20D70F8C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3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757C4213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</w:rPr>
            </w:pPr>
            <w:proofErr w:type="gramStart"/>
            <w:r>
              <w:rPr>
                <w:rFonts w:ascii="STFangsong" w:eastAsia="STFangsong" w:hAnsi="STFangsong" w:hint="eastAsia"/>
                <w:b/>
                <w:sz w:val="24"/>
              </w:rPr>
              <w:t>官网对接</w:t>
            </w:r>
            <w:proofErr w:type="gramEnd"/>
          </w:p>
        </w:tc>
      </w:tr>
      <w:tr w:rsidR="004A4B03" w14:paraId="7AC30482" w14:textId="77777777" w:rsidTr="00767C3A">
        <w:tc>
          <w:tcPr>
            <w:tcW w:w="851" w:type="dxa"/>
            <w:shd w:val="clear" w:color="auto" w:fill="auto"/>
          </w:tcPr>
          <w:p w14:paraId="0443F9B2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3.1</w:t>
            </w:r>
          </w:p>
        </w:tc>
        <w:tc>
          <w:tcPr>
            <w:tcW w:w="6000" w:type="dxa"/>
            <w:shd w:val="clear" w:color="auto" w:fill="auto"/>
          </w:tcPr>
          <w:p w14:paraId="3ECEDAC3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提供与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竞赛官网的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对接开发。</w:t>
            </w:r>
          </w:p>
          <w:p w14:paraId="20AB2E0E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  <w:lang w:val="zh-TW"/>
              </w:rPr>
              <w:t>报告注册、竞赛展示功能与当前竞赛</w:t>
            </w:r>
            <w:proofErr w:type="gramStart"/>
            <w:r>
              <w:rPr>
                <w:rFonts w:ascii="STFangsong" w:eastAsia="STFangsong" w:hAnsi="STFangsong" w:hint="eastAsia"/>
                <w:sz w:val="24"/>
                <w:lang w:val="zh-TW"/>
              </w:rPr>
              <w:t>官网与教指委官网</w:t>
            </w:r>
            <w:proofErr w:type="gramEnd"/>
            <w:r>
              <w:rPr>
                <w:rFonts w:ascii="STFangsong" w:eastAsia="STFangsong" w:hAnsi="STFangsong" w:hint="eastAsia"/>
                <w:sz w:val="24"/>
                <w:lang w:val="zh-TW"/>
              </w:rPr>
              <w:t>进行对接。</w:t>
            </w:r>
          </w:p>
        </w:tc>
        <w:tc>
          <w:tcPr>
            <w:tcW w:w="1513" w:type="dxa"/>
            <w:shd w:val="clear" w:color="auto" w:fill="auto"/>
          </w:tcPr>
          <w:p w14:paraId="62127FF0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56012416" w14:textId="77777777" w:rsidTr="00767C3A">
        <w:tc>
          <w:tcPr>
            <w:tcW w:w="851" w:type="dxa"/>
            <w:shd w:val="clear" w:color="auto" w:fill="auto"/>
          </w:tcPr>
          <w:p w14:paraId="2690E5C4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4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1FCB517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</w:rPr>
            </w:pPr>
            <w:r>
              <w:rPr>
                <w:rFonts w:ascii="STFangsong" w:eastAsia="STFangsong" w:hAnsi="STFangsong" w:hint="eastAsia"/>
                <w:b/>
                <w:sz w:val="24"/>
              </w:rPr>
              <w:t>服务承诺</w:t>
            </w:r>
          </w:p>
        </w:tc>
      </w:tr>
      <w:tr w:rsidR="004A4B03" w14:paraId="4A017BE0" w14:textId="77777777" w:rsidTr="00767C3A">
        <w:tc>
          <w:tcPr>
            <w:tcW w:w="851" w:type="dxa"/>
            <w:shd w:val="clear" w:color="auto" w:fill="auto"/>
          </w:tcPr>
          <w:p w14:paraId="04D24261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4.1</w:t>
            </w:r>
          </w:p>
        </w:tc>
        <w:tc>
          <w:tcPr>
            <w:tcW w:w="6000" w:type="dxa"/>
            <w:shd w:val="clear" w:color="auto" w:fill="auto"/>
          </w:tcPr>
          <w:p w14:paraId="11492350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保障平台的稳定性与安全性</w:t>
            </w:r>
          </w:p>
        </w:tc>
        <w:tc>
          <w:tcPr>
            <w:tcW w:w="1513" w:type="dxa"/>
            <w:shd w:val="clear" w:color="auto" w:fill="auto"/>
          </w:tcPr>
          <w:p w14:paraId="3DDC5DA6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1382A81E" w14:textId="77777777" w:rsidTr="00767C3A">
        <w:tc>
          <w:tcPr>
            <w:tcW w:w="851" w:type="dxa"/>
            <w:shd w:val="clear" w:color="auto" w:fill="auto"/>
          </w:tcPr>
          <w:p w14:paraId="35FA20A9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4.2</w:t>
            </w:r>
          </w:p>
        </w:tc>
        <w:tc>
          <w:tcPr>
            <w:tcW w:w="6000" w:type="dxa"/>
            <w:shd w:val="clear" w:color="auto" w:fill="auto"/>
          </w:tcPr>
          <w:p w14:paraId="57C3B687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创新实践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能力赛平台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厂商，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线上赛或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决赛只能选择其中</w:t>
            </w:r>
            <w:r>
              <w:rPr>
                <w:rFonts w:ascii="STFangsong" w:eastAsia="STFangsong" w:hAnsi="STFangsong" w:hint="eastAsia"/>
                <w:sz w:val="24"/>
              </w:rPr>
              <w:lastRenderedPageBreak/>
              <w:t>1场；</w:t>
            </w:r>
          </w:p>
        </w:tc>
        <w:tc>
          <w:tcPr>
            <w:tcW w:w="1513" w:type="dxa"/>
            <w:shd w:val="clear" w:color="auto" w:fill="auto"/>
          </w:tcPr>
          <w:p w14:paraId="0A3E4FA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174F644F" w14:textId="77777777" w:rsidTr="00767C3A">
        <w:tc>
          <w:tcPr>
            <w:tcW w:w="851" w:type="dxa"/>
            <w:shd w:val="clear" w:color="auto" w:fill="auto"/>
          </w:tcPr>
          <w:p w14:paraId="16783056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</w:t>
            </w:r>
            <w:r>
              <w:rPr>
                <w:rFonts w:ascii="STFangsong" w:eastAsia="STFangsong" w:hAnsi="STFangsong"/>
                <w:sz w:val="24"/>
              </w:rPr>
              <w:t>3</w:t>
            </w:r>
          </w:p>
        </w:tc>
        <w:tc>
          <w:tcPr>
            <w:tcW w:w="6000" w:type="dxa"/>
            <w:shd w:val="clear" w:color="auto" w:fill="auto"/>
          </w:tcPr>
          <w:p w14:paraId="1BE317E1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proofErr w:type="gramStart"/>
            <w:r>
              <w:rPr>
                <w:rFonts w:ascii="STFangsong" w:eastAsia="STFangsong" w:hAnsi="STFangsong" w:hint="eastAsia"/>
                <w:sz w:val="24"/>
              </w:rPr>
              <w:t>提供赛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前线上辅导资料</w:t>
            </w:r>
          </w:p>
        </w:tc>
        <w:tc>
          <w:tcPr>
            <w:tcW w:w="1513" w:type="dxa"/>
            <w:shd w:val="clear" w:color="auto" w:fill="auto"/>
          </w:tcPr>
          <w:p w14:paraId="7217D4E6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1834B3FE" w14:textId="77777777" w:rsidTr="00767C3A">
        <w:tc>
          <w:tcPr>
            <w:tcW w:w="851" w:type="dxa"/>
            <w:shd w:val="clear" w:color="auto" w:fill="auto"/>
          </w:tcPr>
          <w:p w14:paraId="5BC7DBC7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4.4</w:t>
            </w:r>
          </w:p>
        </w:tc>
        <w:tc>
          <w:tcPr>
            <w:tcW w:w="6000" w:type="dxa"/>
            <w:shd w:val="clear" w:color="auto" w:fill="auto"/>
          </w:tcPr>
          <w:p w14:paraId="1D473A29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赛前按要求完成平台各项测试并输出报告</w:t>
            </w:r>
          </w:p>
        </w:tc>
        <w:tc>
          <w:tcPr>
            <w:tcW w:w="1513" w:type="dxa"/>
            <w:shd w:val="clear" w:color="auto" w:fill="auto"/>
          </w:tcPr>
          <w:p w14:paraId="508EFAB4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4A4B03" w14:paraId="786FACA1" w14:textId="77777777" w:rsidTr="00767C3A">
        <w:tc>
          <w:tcPr>
            <w:tcW w:w="851" w:type="dxa"/>
            <w:shd w:val="clear" w:color="auto" w:fill="auto"/>
          </w:tcPr>
          <w:p w14:paraId="38E9E0A1" w14:textId="77777777" w:rsidR="004A4B03" w:rsidRDefault="004A4B03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4.</w:t>
            </w:r>
            <w:r>
              <w:rPr>
                <w:rFonts w:ascii="STFangsong" w:eastAsia="STFangsong" w:hAnsi="STFangsong" w:hint="eastAsia"/>
                <w:sz w:val="24"/>
              </w:rPr>
              <w:t>5</w:t>
            </w:r>
          </w:p>
        </w:tc>
        <w:tc>
          <w:tcPr>
            <w:tcW w:w="6000" w:type="dxa"/>
            <w:shd w:val="clear" w:color="auto" w:fill="auto"/>
          </w:tcPr>
          <w:p w14:paraId="7F5B53A8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提供赛后总结分析并输出报告</w:t>
            </w:r>
          </w:p>
        </w:tc>
        <w:tc>
          <w:tcPr>
            <w:tcW w:w="1513" w:type="dxa"/>
            <w:shd w:val="clear" w:color="auto" w:fill="auto"/>
          </w:tcPr>
          <w:p w14:paraId="6DA545B2" w14:textId="77777777" w:rsidR="004A4B03" w:rsidRDefault="004A4B03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</w:tbl>
    <w:p w14:paraId="5BEADBB4" w14:textId="77777777" w:rsidR="00365C15" w:rsidRPr="004A4B03" w:rsidRDefault="00365C15"/>
    <w:sectPr w:rsidR="00365C15" w:rsidRPr="004A4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5216D" w14:textId="77777777" w:rsidR="00F07487" w:rsidRDefault="00F07487" w:rsidP="004A4B03">
      <w:r>
        <w:separator/>
      </w:r>
    </w:p>
  </w:endnote>
  <w:endnote w:type="continuationSeparator" w:id="0">
    <w:p w14:paraId="7732B069" w14:textId="77777777" w:rsidR="00F07487" w:rsidRDefault="00F07487" w:rsidP="004A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5CA10" w14:textId="77777777" w:rsidR="00F07487" w:rsidRDefault="00F07487" w:rsidP="004A4B03">
      <w:r>
        <w:separator/>
      </w:r>
    </w:p>
  </w:footnote>
  <w:footnote w:type="continuationSeparator" w:id="0">
    <w:p w14:paraId="56A54F05" w14:textId="77777777" w:rsidR="00F07487" w:rsidRDefault="00F07487" w:rsidP="004A4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66289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57"/>
    <w:rsid w:val="00365C15"/>
    <w:rsid w:val="004A4B03"/>
    <w:rsid w:val="00F07487"/>
    <w:rsid w:val="00FA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EDE3A46-C624-4138-A05E-BA5006AB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B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4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B03"/>
    <w:rPr>
      <w:sz w:val="18"/>
      <w:szCs w:val="18"/>
    </w:rPr>
  </w:style>
  <w:style w:type="paragraph" w:styleId="a7">
    <w:name w:val="List Paragraph"/>
    <w:basedOn w:val="a"/>
    <w:uiPriority w:val="34"/>
    <w:qFormat/>
    <w:rsid w:val="004A4B03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2</cp:revision>
  <dcterms:created xsi:type="dcterms:W3CDTF">2023-04-04T07:48:00Z</dcterms:created>
  <dcterms:modified xsi:type="dcterms:W3CDTF">2023-04-04T07:48:00Z</dcterms:modified>
</cp:coreProperties>
</file>